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4603" w14:textId="77777777" w:rsidR="00F370F6" w:rsidRPr="00F370F6" w:rsidRDefault="00F370F6" w:rsidP="00F370F6">
      <w:pPr>
        <w:rPr>
          <w:lang w:val="nl-BE"/>
        </w:rPr>
      </w:pPr>
      <w:r w:rsidRPr="00F370F6">
        <w:rPr>
          <w:lang w:val="nl-BE"/>
        </w:rPr>
        <w:t>Adresgegevens van de</w:t>
      </w:r>
    </w:p>
    <w:p w14:paraId="199FBA8F" w14:textId="717D443E" w:rsidR="00F370F6" w:rsidRPr="00F370F6" w:rsidRDefault="00F370F6" w:rsidP="005714B5">
      <w:pPr>
        <w:spacing w:after="120"/>
        <w:rPr>
          <w:lang w:val="nl-BE"/>
        </w:rPr>
      </w:pPr>
      <w:r w:rsidRPr="00F370F6">
        <w:rPr>
          <w:lang w:val="nl-BE"/>
        </w:rPr>
        <w:t xml:space="preserve">kandidaat- </w:t>
      </w:r>
      <w:r w:rsidR="005714B5">
        <w:rPr>
          <w:lang w:val="nl-BE"/>
        </w:rPr>
        <w:t>toelating</w:t>
      </w:r>
      <w:r w:rsidRPr="00F370F6">
        <w:rPr>
          <w:lang w:val="nl-BE"/>
        </w:rPr>
        <w:t>sgerechtigde organisatie</w:t>
      </w:r>
      <w:r w:rsidR="005714B5">
        <w:rPr>
          <w:lang w:val="nl-BE"/>
        </w:rPr>
        <w:t xml:space="preserve"> of instelling</w:t>
      </w:r>
      <w:r w:rsidRPr="00F370F6">
        <w:rPr>
          <w:lang w:val="nl-BE"/>
        </w:rPr>
        <w:t>:</w:t>
      </w:r>
    </w:p>
    <w:p w14:paraId="538D7828" w14:textId="69336483" w:rsidR="00F370F6" w:rsidRPr="00F370F6" w:rsidRDefault="00133A70" w:rsidP="005714B5">
      <w:pPr>
        <w:spacing w:after="120"/>
        <w:rPr>
          <w:lang w:val="nl-BE"/>
        </w:rPr>
      </w:pPr>
      <w:r>
        <w:rPr>
          <w:lang w:val="nl-BE"/>
        </w:rPr>
        <w:t>……………</w:t>
      </w:r>
    </w:p>
    <w:p w14:paraId="6F539561" w14:textId="77777777" w:rsidR="00133A70" w:rsidRDefault="00133A70" w:rsidP="005714B5">
      <w:pPr>
        <w:spacing w:after="120"/>
        <w:rPr>
          <w:lang w:val="nl-BE"/>
        </w:rPr>
      </w:pPr>
    </w:p>
    <w:p w14:paraId="5452BB33" w14:textId="46A6DA0C" w:rsidR="005714B5" w:rsidRDefault="00F370F6" w:rsidP="005714B5">
      <w:pPr>
        <w:spacing w:after="120"/>
        <w:rPr>
          <w:lang w:val="nl-BE"/>
        </w:rPr>
      </w:pPr>
      <w:r w:rsidRPr="00F370F6">
        <w:rPr>
          <w:lang w:val="nl-BE"/>
        </w:rPr>
        <w:t>Dossier behandeld door:</w:t>
      </w:r>
      <w:r w:rsidR="00C10D0A">
        <w:rPr>
          <w:lang w:val="nl-BE"/>
        </w:rPr>
        <w:t xml:space="preserve"> </w:t>
      </w:r>
      <w:r w:rsidRPr="00F370F6">
        <w:rPr>
          <w:lang w:val="nl-BE"/>
        </w:rPr>
        <w:t>…</w:t>
      </w:r>
    </w:p>
    <w:p w14:paraId="75477CCE" w14:textId="098FD23B" w:rsidR="00F370F6" w:rsidRPr="00F370F6" w:rsidRDefault="00F370F6" w:rsidP="005714B5">
      <w:pPr>
        <w:spacing w:after="120"/>
        <w:rPr>
          <w:lang w:val="nl-BE"/>
        </w:rPr>
      </w:pPr>
      <w:r w:rsidRPr="00F370F6">
        <w:rPr>
          <w:lang w:val="nl-BE"/>
        </w:rPr>
        <w:t>Functie</w:t>
      </w:r>
      <w:r w:rsidR="00C10D0A">
        <w:rPr>
          <w:lang w:val="nl-BE"/>
        </w:rPr>
        <w:t>: …</w:t>
      </w:r>
    </w:p>
    <w:p w14:paraId="528BE8B7" w14:textId="18DC45C7" w:rsidR="00F370F6" w:rsidRPr="00F370F6" w:rsidRDefault="00F370F6" w:rsidP="005714B5">
      <w:pPr>
        <w:spacing w:after="120"/>
        <w:rPr>
          <w:lang w:val="nl-BE"/>
        </w:rPr>
      </w:pPr>
      <w:r w:rsidRPr="00F370F6">
        <w:rPr>
          <w:lang w:val="nl-BE"/>
        </w:rPr>
        <w:t>Tel.:</w:t>
      </w:r>
      <w:r w:rsidR="00C10D0A">
        <w:rPr>
          <w:lang w:val="nl-BE"/>
        </w:rPr>
        <w:t xml:space="preserve"> …</w:t>
      </w:r>
    </w:p>
    <w:p w14:paraId="0D4C7EFD" w14:textId="27B84BB3" w:rsidR="005714B5" w:rsidRDefault="00F370F6" w:rsidP="005714B5">
      <w:pPr>
        <w:spacing w:after="120"/>
        <w:rPr>
          <w:lang w:val="nl-BE"/>
        </w:rPr>
      </w:pPr>
      <w:r w:rsidRPr="00F370F6">
        <w:rPr>
          <w:lang w:val="nl-BE"/>
        </w:rPr>
        <w:t xml:space="preserve">Mail: </w:t>
      </w:r>
      <w:r w:rsidR="00C10D0A">
        <w:rPr>
          <w:lang w:val="nl-BE"/>
        </w:rPr>
        <w:t>…</w:t>
      </w:r>
    </w:p>
    <w:p w14:paraId="0EA988F0" w14:textId="77777777" w:rsidR="006A28FF" w:rsidRDefault="00F370F6" w:rsidP="006A28FF">
      <w:pPr>
        <w:spacing w:after="120"/>
        <w:rPr>
          <w:lang w:val="nl-BE"/>
        </w:rPr>
      </w:pPr>
      <w:r w:rsidRPr="00F370F6">
        <w:rPr>
          <w:lang w:val="nl-BE"/>
        </w:rPr>
        <w:t>Datum:</w:t>
      </w:r>
      <w:r w:rsidR="005714B5">
        <w:rPr>
          <w:lang w:val="nl-BE"/>
        </w:rPr>
        <w:t xml:space="preserve"> …</w:t>
      </w:r>
    </w:p>
    <w:p w14:paraId="5BB8DCBA" w14:textId="77777777" w:rsidR="006A28FF" w:rsidRDefault="006A28FF" w:rsidP="006A28FF">
      <w:pPr>
        <w:spacing w:after="120"/>
        <w:rPr>
          <w:lang w:val="nl-BE"/>
        </w:rPr>
      </w:pPr>
    </w:p>
    <w:p w14:paraId="45CE7FD9" w14:textId="77777777" w:rsidR="006A28FF" w:rsidRDefault="006A28FF" w:rsidP="006A28FF">
      <w:pPr>
        <w:spacing w:after="120"/>
        <w:rPr>
          <w:rFonts w:ascii="Tahoma" w:hAnsi="Tahoma" w:cs="Tahoma"/>
          <w:sz w:val="20"/>
          <w:szCs w:val="20"/>
          <w:lang w:val="nl-BE"/>
        </w:rPr>
      </w:pPr>
    </w:p>
    <w:p w14:paraId="2625A71E" w14:textId="1D4FA6AA" w:rsidR="00F370F6" w:rsidRPr="006A28FF" w:rsidRDefault="006A28FF" w:rsidP="006A28FF">
      <w:pPr>
        <w:spacing w:after="120"/>
        <w:rPr>
          <w:lang w:val="nl-BE"/>
        </w:rPr>
      </w:pPr>
      <w:r>
        <w:rPr>
          <w:rFonts w:ascii="Tahoma" w:hAnsi="Tahoma" w:cs="Tahoma"/>
          <w:sz w:val="20"/>
          <w:szCs w:val="20"/>
          <w:lang w:val="nl-BE"/>
        </w:rPr>
        <w:t xml:space="preserve">Ter attentie van het </w:t>
      </w:r>
      <w:r w:rsidR="0061472D">
        <w:rPr>
          <w:rFonts w:ascii="Tahoma" w:hAnsi="Tahoma" w:cs="Tahoma"/>
          <w:sz w:val="20"/>
          <w:szCs w:val="20"/>
          <w:lang w:val="nl-BE"/>
        </w:rPr>
        <w:t>Informatieveiligheidscomité</w:t>
      </w:r>
    </w:p>
    <w:p w14:paraId="04D966B0" w14:textId="765B2607" w:rsidR="00735535" w:rsidRDefault="006A28FF" w:rsidP="006A28FF">
      <w:pPr>
        <w:spacing w:line="360" w:lineRule="auto"/>
        <w:rPr>
          <w:rFonts w:ascii="Tahoma" w:hAnsi="Tahoma" w:cs="Tahoma"/>
          <w:sz w:val="20"/>
          <w:szCs w:val="20"/>
          <w:lang w:val="nl-BE"/>
        </w:rPr>
      </w:pPr>
      <w:hyperlink r:id="rId10" w:history="1">
        <w:r w:rsidRPr="00084E0D">
          <w:rPr>
            <w:rStyle w:val="Hyperlink"/>
            <w:rFonts w:ascii="Tahoma" w:hAnsi="Tahoma" w:cs="Tahoma"/>
            <w:sz w:val="20"/>
            <w:szCs w:val="20"/>
            <w:lang w:val="nl-BE"/>
          </w:rPr>
          <w:t>csi@mail.fgov.be</w:t>
        </w:r>
      </w:hyperlink>
      <w:r w:rsidR="00DE2592">
        <w:rPr>
          <w:rFonts w:ascii="Tahoma" w:hAnsi="Tahoma" w:cs="Tahoma"/>
          <w:sz w:val="20"/>
          <w:szCs w:val="20"/>
          <w:lang w:val="nl-BE"/>
        </w:rPr>
        <w:t xml:space="preserve"> </w:t>
      </w:r>
    </w:p>
    <w:p w14:paraId="0FE9CB2B" w14:textId="77777777" w:rsidR="00F370F6" w:rsidRPr="00F370F6" w:rsidRDefault="00F370F6" w:rsidP="00F370F6">
      <w:pPr>
        <w:rPr>
          <w:lang w:val="nl-BE"/>
        </w:rPr>
      </w:pPr>
    </w:p>
    <w:p w14:paraId="7B955173" w14:textId="77777777" w:rsidR="00C75BE9" w:rsidRDefault="00C75BE9" w:rsidP="00F5270A">
      <w:pPr>
        <w:spacing w:line="360" w:lineRule="auto"/>
        <w:jc w:val="both"/>
        <w:rPr>
          <w:rFonts w:ascii="Tahoma" w:hAnsi="Tahoma" w:cs="Tahoma"/>
          <w:b/>
          <w:sz w:val="20"/>
          <w:szCs w:val="20"/>
          <w:lang w:val="nl-BE"/>
        </w:rPr>
      </w:pPr>
    </w:p>
    <w:p w14:paraId="7CD968BF" w14:textId="497DD65C" w:rsidR="004469A4" w:rsidRPr="00F5270A" w:rsidRDefault="00A91B27" w:rsidP="00F5270A">
      <w:pPr>
        <w:spacing w:line="360" w:lineRule="auto"/>
        <w:jc w:val="both"/>
        <w:rPr>
          <w:rFonts w:ascii="Tahoma" w:hAnsi="Tahoma" w:cs="Tahoma"/>
          <w:sz w:val="20"/>
          <w:szCs w:val="20"/>
          <w:lang w:val="nl-BE"/>
        </w:rPr>
      </w:pPr>
      <w:r w:rsidRPr="00F5270A">
        <w:rPr>
          <w:rFonts w:ascii="Tahoma" w:hAnsi="Tahoma" w:cs="Tahoma"/>
          <w:b/>
          <w:sz w:val="20"/>
          <w:szCs w:val="20"/>
          <w:lang w:val="nl-BE"/>
        </w:rPr>
        <w:t>Betreft:</w:t>
      </w:r>
      <w:r w:rsidRPr="00F5270A">
        <w:rPr>
          <w:rFonts w:ascii="Tahoma" w:hAnsi="Tahoma" w:cs="Tahoma"/>
          <w:sz w:val="20"/>
          <w:szCs w:val="20"/>
          <w:lang w:val="nl-BE"/>
        </w:rPr>
        <w:t xml:space="preserve"> </w:t>
      </w:r>
      <w:r w:rsidR="005714B5">
        <w:rPr>
          <w:rFonts w:ascii="Tahoma" w:hAnsi="Tahoma" w:cs="Tahoma"/>
          <w:sz w:val="20"/>
          <w:szCs w:val="20"/>
          <w:lang w:val="nl-BE"/>
        </w:rPr>
        <w:t>Verklaring tot verbintenis</w:t>
      </w:r>
      <w:r w:rsidRPr="00F5270A">
        <w:rPr>
          <w:rFonts w:ascii="Tahoma" w:hAnsi="Tahoma" w:cs="Tahoma"/>
          <w:sz w:val="20"/>
          <w:szCs w:val="20"/>
          <w:lang w:val="nl-BE"/>
        </w:rPr>
        <w:t xml:space="preserve"> met de voorwaarden van de</w:t>
      </w:r>
      <w:r w:rsidR="00FA2259">
        <w:rPr>
          <w:rFonts w:ascii="Tahoma" w:hAnsi="Tahoma" w:cs="Tahoma"/>
          <w:sz w:val="20"/>
          <w:szCs w:val="20"/>
          <w:lang w:val="nl-BE"/>
        </w:rPr>
        <w:t xml:space="preserve"> beraadslaging nr. 22/001 van 11 januari 2022 met betrekking tot de uitwisseling van persoonsgegevens tussen </w:t>
      </w:r>
      <w:proofErr w:type="spellStart"/>
      <w:r w:rsidR="00FA2259">
        <w:rPr>
          <w:rFonts w:ascii="Tahoma" w:hAnsi="Tahoma" w:cs="Tahoma"/>
          <w:sz w:val="20"/>
          <w:szCs w:val="20"/>
          <w:lang w:val="nl-BE"/>
        </w:rPr>
        <w:t>Medex</w:t>
      </w:r>
      <w:proofErr w:type="spellEnd"/>
      <w:r w:rsidR="00FA2259">
        <w:rPr>
          <w:rFonts w:ascii="Tahoma" w:hAnsi="Tahoma" w:cs="Tahoma"/>
          <w:sz w:val="20"/>
          <w:szCs w:val="20"/>
          <w:lang w:val="nl-BE"/>
        </w:rPr>
        <w:t xml:space="preserve"> en de aangesloten werkgevers</w:t>
      </w:r>
    </w:p>
    <w:p w14:paraId="3B9450F6" w14:textId="77777777" w:rsidR="006568DD" w:rsidRPr="006568DD" w:rsidRDefault="006568DD" w:rsidP="006568DD">
      <w:pPr>
        <w:rPr>
          <w:rFonts w:ascii="Tahoma" w:hAnsi="Tahoma" w:cs="Tahoma"/>
          <w:sz w:val="20"/>
          <w:szCs w:val="20"/>
          <w:lang w:val="nl-BE"/>
        </w:rPr>
      </w:pPr>
    </w:p>
    <w:p w14:paraId="43F2C4A9" w14:textId="77777777" w:rsidR="004469A4" w:rsidRPr="006568DD" w:rsidRDefault="004469A4" w:rsidP="006568DD">
      <w:pPr>
        <w:rPr>
          <w:rFonts w:ascii="Tahoma" w:hAnsi="Tahoma" w:cs="Tahoma"/>
          <w:sz w:val="20"/>
          <w:szCs w:val="20"/>
          <w:lang w:val="nl-BE"/>
        </w:rPr>
      </w:pPr>
    </w:p>
    <w:p w14:paraId="536F5252" w14:textId="77777777" w:rsidR="004469A4" w:rsidRPr="008A125B" w:rsidRDefault="00A91B27" w:rsidP="006568DD">
      <w:pPr>
        <w:rPr>
          <w:rFonts w:ascii="Tahoma" w:hAnsi="Tahoma" w:cs="Tahoma"/>
          <w:sz w:val="20"/>
          <w:szCs w:val="20"/>
          <w:lang w:val="nl-BE"/>
        </w:rPr>
      </w:pPr>
      <w:r w:rsidRPr="008A125B">
        <w:rPr>
          <w:rFonts w:ascii="Tahoma" w:hAnsi="Tahoma" w:cs="Tahoma"/>
          <w:sz w:val="20"/>
          <w:szCs w:val="20"/>
          <w:lang w:val="nl-BE"/>
        </w:rPr>
        <w:t>Mevrouw, Mijnheer,</w:t>
      </w:r>
    </w:p>
    <w:p w14:paraId="70B60634" w14:textId="77777777" w:rsidR="004469A4" w:rsidRPr="008A125B" w:rsidRDefault="004469A4" w:rsidP="006568DD">
      <w:pPr>
        <w:rPr>
          <w:rFonts w:ascii="Tahoma" w:hAnsi="Tahoma" w:cs="Tahoma"/>
          <w:sz w:val="20"/>
          <w:szCs w:val="20"/>
          <w:lang w:val="nl-BE"/>
        </w:rPr>
      </w:pPr>
    </w:p>
    <w:p w14:paraId="1218E0BF" w14:textId="77777777" w:rsidR="004469A4" w:rsidRPr="008A125B" w:rsidRDefault="004469A4" w:rsidP="006568DD">
      <w:pPr>
        <w:rPr>
          <w:rFonts w:ascii="Tahoma" w:hAnsi="Tahoma" w:cs="Tahoma"/>
          <w:sz w:val="20"/>
          <w:szCs w:val="20"/>
          <w:lang w:val="nl-BE"/>
        </w:rPr>
      </w:pPr>
    </w:p>
    <w:p w14:paraId="5F72A992" w14:textId="458BE968" w:rsidR="00F5270A" w:rsidRPr="00F5270A" w:rsidRDefault="00A91B27" w:rsidP="00470AAD">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Ik verwijs naar </w:t>
      </w:r>
      <w:r w:rsidR="00470AAD">
        <w:rPr>
          <w:rFonts w:ascii="Tahoma" w:hAnsi="Tahoma" w:cs="Tahoma"/>
          <w:sz w:val="20"/>
          <w:szCs w:val="20"/>
          <w:lang w:val="nl-BE"/>
        </w:rPr>
        <w:t xml:space="preserve">de </w:t>
      </w:r>
      <w:r w:rsidRPr="00F5270A">
        <w:rPr>
          <w:rFonts w:ascii="Tahoma" w:hAnsi="Tahoma" w:cs="Tahoma"/>
          <w:sz w:val="20"/>
          <w:szCs w:val="20"/>
          <w:lang w:val="nl-BE"/>
        </w:rPr>
        <w:t xml:space="preserve">beraadslaging </w:t>
      </w:r>
      <w:r w:rsidR="00FA2259">
        <w:rPr>
          <w:rFonts w:ascii="Tahoma" w:hAnsi="Tahoma" w:cs="Tahoma"/>
          <w:sz w:val="20"/>
          <w:szCs w:val="20"/>
          <w:lang w:val="nl-BE"/>
        </w:rPr>
        <w:t xml:space="preserve">nr. 22/001 van 11 januari 2022 met betrekking tot de uitwisseling van persoonsgegevens tussen </w:t>
      </w:r>
      <w:proofErr w:type="spellStart"/>
      <w:r w:rsidR="00FA2259">
        <w:rPr>
          <w:rFonts w:ascii="Tahoma" w:hAnsi="Tahoma" w:cs="Tahoma"/>
          <w:sz w:val="20"/>
          <w:szCs w:val="20"/>
          <w:lang w:val="nl-BE"/>
        </w:rPr>
        <w:t>Medex</w:t>
      </w:r>
      <w:proofErr w:type="spellEnd"/>
      <w:r w:rsidR="00FA2259">
        <w:rPr>
          <w:rFonts w:ascii="Tahoma" w:hAnsi="Tahoma" w:cs="Tahoma"/>
          <w:sz w:val="20"/>
          <w:szCs w:val="20"/>
          <w:lang w:val="nl-BE"/>
        </w:rPr>
        <w:t xml:space="preserve"> en de aangesloten werkgevers</w:t>
      </w:r>
      <w:r w:rsidR="005A3E06">
        <w:rPr>
          <w:rFonts w:ascii="Tahoma" w:hAnsi="Tahoma" w:cs="Tahoma"/>
          <w:sz w:val="20"/>
          <w:szCs w:val="20"/>
          <w:lang w:val="nl-BE"/>
        </w:rPr>
        <w:t>.</w:t>
      </w:r>
    </w:p>
    <w:p w14:paraId="4CE029FE" w14:textId="77777777" w:rsidR="004469A4" w:rsidRPr="00F5270A" w:rsidRDefault="004469A4" w:rsidP="00470AAD">
      <w:pPr>
        <w:spacing w:line="360" w:lineRule="auto"/>
        <w:jc w:val="both"/>
        <w:rPr>
          <w:rFonts w:ascii="Tahoma" w:hAnsi="Tahoma" w:cs="Tahoma"/>
          <w:sz w:val="20"/>
          <w:szCs w:val="20"/>
          <w:lang w:val="nl-BE"/>
        </w:rPr>
      </w:pPr>
    </w:p>
    <w:p w14:paraId="4EB7DAF3" w14:textId="0A13D3EE" w:rsidR="00A91B27" w:rsidRPr="00F5270A" w:rsidRDefault="00A91B27" w:rsidP="00470AAD">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Na kennis te hebben genomen van de beraadslaging </w:t>
      </w:r>
      <w:r w:rsidR="00470AAD">
        <w:rPr>
          <w:rFonts w:ascii="Tahoma" w:hAnsi="Tahoma" w:cs="Tahoma"/>
          <w:sz w:val="20"/>
          <w:szCs w:val="20"/>
          <w:lang w:val="nl-BE"/>
        </w:rPr>
        <w:t>nr. 22/001 van 11 januari 2022</w:t>
      </w:r>
      <w:r w:rsidR="005A3E06">
        <w:rPr>
          <w:rFonts w:ascii="Tahoma" w:hAnsi="Tahoma" w:cs="Tahoma"/>
          <w:sz w:val="20"/>
          <w:szCs w:val="20"/>
          <w:lang w:val="nl-BE"/>
        </w:rPr>
        <w:t xml:space="preserve"> </w:t>
      </w:r>
      <w:r w:rsidRPr="00F5270A">
        <w:rPr>
          <w:rFonts w:ascii="Tahoma" w:hAnsi="Tahoma" w:cs="Tahoma"/>
          <w:sz w:val="20"/>
          <w:szCs w:val="20"/>
          <w:lang w:val="nl-BE"/>
        </w:rPr>
        <w:t xml:space="preserve">(en de eventueel, aangebrachte wijzigingen), verbind ik er mij </w:t>
      </w:r>
      <w:r w:rsidR="00DB0954">
        <w:rPr>
          <w:rFonts w:ascii="Tahoma" w:hAnsi="Tahoma" w:cs="Tahoma"/>
          <w:sz w:val="20"/>
          <w:szCs w:val="20"/>
          <w:lang w:val="nl-BE"/>
        </w:rPr>
        <w:t xml:space="preserve">namens de organisatie of instelling die ik rechtsgeldig vertegenwoordig, </w:t>
      </w:r>
      <w:r w:rsidRPr="00F5270A">
        <w:rPr>
          <w:rFonts w:ascii="Tahoma" w:hAnsi="Tahoma" w:cs="Tahoma"/>
          <w:sz w:val="20"/>
          <w:szCs w:val="20"/>
          <w:lang w:val="nl-BE"/>
        </w:rPr>
        <w:t>toe alle daarin opgelegde verplichtingen na te leven.</w:t>
      </w:r>
    </w:p>
    <w:p w14:paraId="1D061A1A" w14:textId="77777777" w:rsidR="005714B5" w:rsidRDefault="005714B5" w:rsidP="00470AAD">
      <w:pPr>
        <w:spacing w:line="360" w:lineRule="auto"/>
        <w:jc w:val="both"/>
        <w:rPr>
          <w:rFonts w:ascii="Tahoma" w:hAnsi="Tahoma" w:cs="Tahoma"/>
          <w:sz w:val="20"/>
          <w:szCs w:val="20"/>
          <w:lang w:val="nl-BE"/>
        </w:rPr>
      </w:pPr>
    </w:p>
    <w:p w14:paraId="7F26EE5D" w14:textId="21007819" w:rsidR="00F5270A" w:rsidRDefault="00A91B27" w:rsidP="00470AAD">
      <w:pPr>
        <w:spacing w:line="360" w:lineRule="auto"/>
        <w:jc w:val="both"/>
        <w:rPr>
          <w:rFonts w:ascii="Tahoma" w:hAnsi="Tahoma" w:cs="Tahoma"/>
          <w:sz w:val="20"/>
          <w:szCs w:val="20"/>
          <w:lang w:val="nl-BE"/>
        </w:rPr>
      </w:pPr>
      <w:r w:rsidRPr="00F5270A">
        <w:rPr>
          <w:rFonts w:ascii="Tahoma" w:hAnsi="Tahoma" w:cs="Tahoma"/>
          <w:sz w:val="20"/>
          <w:szCs w:val="20"/>
          <w:lang w:val="nl-BE"/>
        </w:rPr>
        <w:t>Meer in het bijzonder zullen de</w:t>
      </w:r>
      <w:r w:rsidR="004C12A6">
        <w:rPr>
          <w:rFonts w:ascii="Tahoma" w:hAnsi="Tahoma" w:cs="Tahoma"/>
          <w:sz w:val="20"/>
          <w:szCs w:val="20"/>
          <w:lang w:val="nl-BE"/>
        </w:rPr>
        <w:t xml:space="preserve"> persoons</w:t>
      </w:r>
      <w:r w:rsidRPr="00F5270A">
        <w:rPr>
          <w:rFonts w:ascii="Tahoma" w:hAnsi="Tahoma" w:cs="Tahoma"/>
          <w:sz w:val="20"/>
          <w:szCs w:val="20"/>
          <w:lang w:val="nl-BE"/>
        </w:rPr>
        <w:t xml:space="preserve">gegevens die </w:t>
      </w:r>
      <w:r w:rsidR="00E3344C">
        <w:rPr>
          <w:rFonts w:ascii="Tahoma" w:hAnsi="Tahoma" w:cs="Tahoma"/>
          <w:sz w:val="20"/>
          <w:szCs w:val="20"/>
          <w:lang w:val="nl-BE"/>
        </w:rPr>
        <w:t xml:space="preserve">met </w:t>
      </w:r>
      <w:proofErr w:type="spellStart"/>
      <w:r w:rsidR="00E3344C">
        <w:rPr>
          <w:rFonts w:ascii="Tahoma" w:hAnsi="Tahoma" w:cs="Tahoma"/>
          <w:sz w:val="20"/>
          <w:szCs w:val="20"/>
          <w:lang w:val="nl-BE"/>
        </w:rPr>
        <w:t>Medex</w:t>
      </w:r>
      <w:proofErr w:type="spellEnd"/>
      <w:r w:rsidR="00E3344C">
        <w:rPr>
          <w:rFonts w:ascii="Tahoma" w:hAnsi="Tahoma" w:cs="Tahoma"/>
          <w:sz w:val="20"/>
          <w:szCs w:val="20"/>
          <w:lang w:val="nl-BE"/>
        </w:rPr>
        <w:t xml:space="preserve"> worden uitgewisseld</w:t>
      </w:r>
      <w:r w:rsidRPr="00F5270A">
        <w:rPr>
          <w:rFonts w:ascii="Tahoma" w:hAnsi="Tahoma" w:cs="Tahoma"/>
          <w:sz w:val="20"/>
          <w:szCs w:val="20"/>
          <w:lang w:val="nl-BE"/>
        </w:rPr>
        <w:t xml:space="preserve">, </w:t>
      </w:r>
      <w:r w:rsidR="00E6797C">
        <w:rPr>
          <w:rFonts w:ascii="Tahoma" w:hAnsi="Tahoma" w:cs="Tahoma"/>
          <w:sz w:val="20"/>
          <w:szCs w:val="20"/>
          <w:lang w:val="nl-BE"/>
        </w:rPr>
        <w:t xml:space="preserve">worden </w:t>
      </w:r>
      <w:r w:rsidRPr="00F5270A">
        <w:rPr>
          <w:rFonts w:ascii="Tahoma" w:hAnsi="Tahoma" w:cs="Tahoma"/>
          <w:sz w:val="20"/>
          <w:szCs w:val="20"/>
          <w:lang w:val="nl-BE"/>
        </w:rPr>
        <w:t xml:space="preserve">verwerkt </w:t>
      </w:r>
      <w:r w:rsidR="00E6797C">
        <w:rPr>
          <w:rFonts w:ascii="Tahoma" w:hAnsi="Tahoma" w:cs="Tahoma"/>
          <w:sz w:val="20"/>
          <w:szCs w:val="20"/>
          <w:lang w:val="nl-BE"/>
        </w:rPr>
        <w:t xml:space="preserve">overeenkomstig </w:t>
      </w:r>
      <w:r w:rsidRPr="00F5270A">
        <w:rPr>
          <w:rFonts w:ascii="Tahoma" w:hAnsi="Tahoma" w:cs="Tahoma"/>
          <w:sz w:val="20"/>
          <w:szCs w:val="20"/>
          <w:lang w:val="nl-BE"/>
        </w:rPr>
        <w:t xml:space="preserve">de voorwaarden die in </w:t>
      </w:r>
      <w:r w:rsidR="00E6797C">
        <w:rPr>
          <w:rFonts w:ascii="Tahoma" w:hAnsi="Tahoma" w:cs="Tahoma"/>
          <w:sz w:val="20"/>
          <w:szCs w:val="20"/>
          <w:lang w:val="nl-BE"/>
        </w:rPr>
        <w:t>voormelde</w:t>
      </w:r>
      <w:r w:rsidRPr="00F5270A">
        <w:rPr>
          <w:rFonts w:ascii="Tahoma" w:hAnsi="Tahoma" w:cs="Tahoma"/>
          <w:sz w:val="20"/>
          <w:szCs w:val="20"/>
          <w:lang w:val="nl-BE"/>
        </w:rPr>
        <w:t xml:space="preserve"> beraadslaging werden vastgelegd, </w:t>
      </w:r>
      <w:r w:rsidR="00F5270A" w:rsidRPr="00F5270A">
        <w:rPr>
          <w:rFonts w:ascii="Tahoma" w:hAnsi="Tahoma" w:cs="Tahoma"/>
          <w:sz w:val="20"/>
          <w:szCs w:val="20"/>
          <w:lang w:val="nl-BE"/>
        </w:rPr>
        <w:t xml:space="preserve">nl. </w:t>
      </w:r>
    </w:p>
    <w:p w14:paraId="13936F48" w14:textId="13553762" w:rsidR="00F5270A" w:rsidRDefault="00F5270A" w:rsidP="00470AAD">
      <w:pPr>
        <w:jc w:val="both"/>
        <w:rPr>
          <w:rFonts w:ascii="Tahoma" w:hAnsi="Tahoma" w:cs="Tahoma"/>
          <w:sz w:val="20"/>
          <w:szCs w:val="20"/>
          <w:lang w:val="nl-BE"/>
        </w:rPr>
      </w:pPr>
    </w:p>
    <w:p w14:paraId="5E6E42E9" w14:textId="27E660E4"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 xml:space="preserve">de </w:t>
      </w:r>
      <w:r>
        <w:rPr>
          <w:rFonts w:ascii="Tahoma" w:hAnsi="Tahoma" w:cs="Tahoma"/>
          <w:sz w:val="20"/>
          <w:szCs w:val="20"/>
          <w:lang w:val="nl-BE"/>
        </w:rPr>
        <w:t>Algemene Verordening Gegevensbescherming</w:t>
      </w:r>
      <w:r w:rsidRPr="00A67B99">
        <w:rPr>
          <w:rFonts w:ascii="Tahoma" w:hAnsi="Tahoma" w:cs="Tahoma"/>
          <w:sz w:val="20"/>
          <w:szCs w:val="20"/>
          <w:lang w:val="nl-BE"/>
        </w:rPr>
        <w:t>, de wet van 30 juli 2018 betreffende de bescherming van natuurlijke personen met betrekking tot de verwerking van persoonsgegevens en elke andere toepasselijke regelgeving worden nageleefd;</w:t>
      </w:r>
    </w:p>
    <w:p w14:paraId="4709BF75" w14:textId="7E9165EB"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een functionaris voor gegevensbescherming wordt aangesteld;</w:t>
      </w:r>
    </w:p>
    <w:p w14:paraId="5C02CB09" w14:textId="3716FABD"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een register van de verwerkingsactiviteiten wordt aangehouden overeenkomstig de vereisten van art. 30 AVG, met een bijzondere aandacht voor de vermelding van de concrete verwerkingsdoeleinden met verwijzing naar iedere toepasselijke regelgeving;</w:t>
      </w:r>
    </w:p>
    <w:p w14:paraId="723408CF" w14:textId="6CC7E241"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lastRenderedPageBreak/>
        <w:t>het finaliteitsbeginsel wordt geëerbiedigd, meer bepaald dat de verkregen gegevens slechts worden gebruikt voor de doeleinden die worden beschreven in beraadslaging</w:t>
      </w:r>
      <w:r>
        <w:rPr>
          <w:rFonts w:ascii="Tahoma" w:hAnsi="Tahoma" w:cs="Tahoma"/>
          <w:sz w:val="20"/>
          <w:szCs w:val="20"/>
          <w:lang w:val="nl-BE"/>
        </w:rPr>
        <w:t xml:space="preserve"> nr. 22/001 van 11 januari 2022</w:t>
      </w:r>
      <w:r w:rsidRPr="00A67B99">
        <w:rPr>
          <w:rFonts w:ascii="Tahoma" w:hAnsi="Tahoma" w:cs="Tahoma"/>
          <w:sz w:val="20"/>
          <w:szCs w:val="20"/>
          <w:lang w:val="nl-BE"/>
        </w:rPr>
        <w:t>;</w:t>
      </w:r>
    </w:p>
    <w:p w14:paraId="5142E6A8" w14:textId="67E8E578"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de gegevens worden gewist van zodra ze niet meer nodig zijn en de maximale bewaringstermijn in acht wordt genomen;</w:t>
      </w:r>
    </w:p>
    <w:p w14:paraId="0E97A5CF" w14:textId="6D2327BE"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de gegevens enkel worden verwerkt door personen die deze gegevens voor de uitoefening van hun functie nodig hebben binnen de diensten vermeld in deze beraadslaging;</w:t>
      </w:r>
    </w:p>
    <w:p w14:paraId="6AC0A374" w14:textId="59CF8CE0"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de gegevens niet aan derden worden verstrekt, behalve indien deze mededeling noodzakelijk is in het kader van een eventuele gerechtelijke vervolging of een andere wettelijk verplichting;</w:t>
      </w:r>
    </w:p>
    <w:p w14:paraId="7B4B8E40" w14:textId="119215BE" w:rsidR="00A67B99" w:rsidRPr="00A67B99"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indien de gegevens aan verwerkers worden verstrekt, de bepalingen van artikel 28 AVG worden nageleefd, de verwerker er zich toe verbindt om de voorwaarden van deze beraadslaging na te leven, en dat passende waarborgen worden voorzien om oneigenlijk gebruik van de gegevens te voorkomen. De vertrouwelijkheid van de gegevens moet worden bewaard door het opleggen van een vertrouwelijkheidsverplichting aan iedere persoon die toegang heeft tot de gegevens en de gegevens mogen niet aan derden worden meegedeeld.</w:t>
      </w:r>
    </w:p>
    <w:p w14:paraId="3379F130" w14:textId="65467F61" w:rsidR="00F5270A" w:rsidRPr="005A3E06" w:rsidRDefault="00A67B99" w:rsidP="00A67B99">
      <w:pPr>
        <w:pStyle w:val="ListParagraph"/>
        <w:widowControl/>
        <w:numPr>
          <w:ilvl w:val="1"/>
          <w:numId w:val="2"/>
        </w:numPr>
        <w:spacing w:line="360" w:lineRule="auto"/>
        <w:contextualSpacing/>
        <w:jc w:val="both"/>
        <w:rPr>
          <w:rFonts w:ascii="Tahoma" w:hAnsi="Tahoma" w:cs="Tahoma"/>
          <w:sz w:val="20"/>
          <w:szCs w:val="20"/>
          <w:lang w:val="nl-BE"/>
        </w:rPr>
      </w:pPr>
      <w:r w:rsidRPr="00A67B99">
        <w:rPr>
          <w:rFonts w:ascii="Tahoma" w:hAnsi="Tahoma" w:cs="Tahoma"/>
          <w:sz w:val="20"/>
          <w:szCs w:val="20"/>
          <w:lang w:val="nl-BE"/>
        </w:rPr>
        <w:t>de nodige technische en organisatorische maatregelen worden getroffen.</w:t>
      </w:r>
      <w:r w:rsidR="005A3E06" w:rsidRPr="005A3E06">
        <w:rPr>
          <w:rFonts w:ascii="Tahoma" w:hAnsi="Tahoma" w:cs="Tahoma"/>
          <w:sz w:val="20"/>
          <w:szCs w:val="20"/>
          <w:lang w:val="nl-BE"/>
        </w:rPr>
        <w:t>.</w:t>
      </w:r>
    </w:p>
    <w:p w14:paraId="6B740927" w14:textId="4B8DC0E6" w:rsidR="004469A4" w:rsidRDefault="004469A4" w:rsidP="00470AAD">
      <w:pPr>
        <w:spacing w:line="360" w:lineRule="auto"/>
        <w:jc w:val="both"/>
        <w:rPr>
          <w:rFonts w:ascii="Tahoma" w:hAnsi="Tahoma" w:cs="Tahoma"/>
          <w:sz w:val="20"/>
          <w:szCs w:val="20"/>
          <w:lang w:val="nl-BE"/>
        </w:rPr>
      </w:pPr>
    </w:p>
    <w:p w14:paraId="182E0D0D" w14:textId="3FD0C2FC" w:rsidR="000252A7" w:rsidRDefault="000252A7" w:rsidP="00470AAD">
      <w:pPr>
        <w:spacing w:line="360" w:lineRule="auto"/>
        <w:jc w:val="both"/>
        <w:rPr>
          <w:rFonts w:ascii="Tahoma" w:hAnsi="Tahoma" w:cs="Tahoma"/>
          <w:sz w:val="20"/>
          <w:szCs w:val="20"/>
          <w:lang w:val="nl-BE"/>
        </w:rPr>
      </w:pPr>
      <w:r>
        <w:rPr>
          <w:rFonts w:ascii="Tahoma" w:hAnsi="Tahoma" w:cs="Tahoma"/>
          <w:sz w:val="20"/>
          <w:szCs w:val="20"/>
          <w:lang w:val="nl-BE"/>
        </w:rPr>
        <w:t xml:space="preserve">Ik bevestig </w:t>
      </w:r>
      <w:r w:rsidR="00A67B99">
        <w:rPr>
          <w:rFonts w:ascii="Tahoma" w:hAnsi="Tahoma" w:cs="Tahoma"/>
          <w:sz w:val="20"/>
          <w:szCs w:val="20"/>
          <w:lang w:val="nl-BE"/>
        </w:rPr>
        <w:t xml:space="preserve">tot slot </w:t>
      </w:r>
      <w:r w:rsidR="006F0751">
        <w:rPr>
          <w:rFonts w:ascii="Tahoma" w:hAnsi="Tahoma" w:cs="Tahoma"/>
          <w:sz w:val="20"/>
          <w:szCs w:val="20"/>
          <w:lang w:val="nl-BE"/>
        </w:rPr>
        <w:t xml:space="preserve">uitdrukkelijk </w:t>
      </w:r>
      <w:r>
        <w:rPr>
          <w:rFonts w:ascii="Tahoma" w:hAnsi="Tahoma" w:cs="Tahoma"/>
          <w:sz w:val="20"/>
          <w:szCs w:val="20"/>
          <w:lang w:val="nl-BE"/>
        </w:rPr>
        <w:t xml:space="preserve">dat </w:t>
      </w:r>
      <w:r w:rsidR="00A67B99">
        <w:rPr>
          <w:rFonts w:ascii="Tahoma" w:hAnsi="Tahoma" w:cs="Tahoma"/>
          <w:sz w:val="20"/>
          <w:szCs w:val="20"/>
          <w:lang w:val="nl-BE"/>
        </w:rPr>
        <w:t xml:space="preserve">in samenwerking met de functionaris voor gegevensbescherming van mijn instelling </w:t>
      </w:r>
      <w:r>
        <w:rPr>
          <w:rFonts w:ascii="Tahoma" w:hAnsi="Tahoma" w:cs="Tahoma"/>
          <w:sz w:val="20"/>
          <w:szCs w:val="20"/>
          <w:lang w:val="nl-BE"/>
        </w:rPr>
        <w:t xml:space="preserve">een </w:t>
      </w:r>
      <w:proofErr w:type="spellStart"/>
      <w:r w:rsidRPr="004837D6">
        <w:rPr>
          <w:rFonts w:ascii="Tahoma" w:hAnsi="Tahoma" w:cs="Tahoma"/>
          <w:sz w:val="20"/>
          <w:szCs w:val="20"/>
          <w:u w:val="single"/>
          <w:lang w:val="nl-BE"/>
        </w:rPr>
        <w:t>gegevensbeschermingseffectbeoordeling</w:t>
      </w:r>
      <w:proofErr w:type="spellEnd"/>
      <w:r w:rsidR="006F0751">
        <w:rPr>
          <w:rFonts w:ascii="Tahoma" w:hAnsi="Tahoma" w:cs="Tahoma"/>
          <w:sz w:val="20"/>
          <w:szCs w:val="20"/>
          <w:lang w:val="nl-BE"/>
        </w:rPr>
        <w:t xml:space="preserve"> in de zin van artikel 35 AVG</w:t>
      </w:r>
      <w:r>
        <w:rPr>
          <w:rFonts w:ascii="Tahoma" w:hAnsi="Tahoma" w:cs="Tahoma"/>
          <w:sz w:val="20"/>
          <w:szCs w:val="20"/>
          <w:lang w:val="nl-BE"/>
        </w:rPr>
        <w:t xml:space="preserve"> </w:t>
      </w:r>
      <w:r w:rsidR="006F0751">
        <w:rPr>
          <w:rFonts w:ascii="Tahoma" w:hAnsi="Tahoma" w:cs="Tahoma"/>
          <w:sz w:val="20"/>
          <w:szCs w:val="20"/>
          <w:lang w:val="nl-BE"/>
        </w:rPr>
        <w:t>werd uitgevoerd</w:t>
      </w:r>
      <w:r w:rsidR="002E17BB">
        <w:rPr>
          <w:rFonts w:ascii="Tahoma" w:hAnsi="Tahoma" w:cs="Tahoma"/>
          <w:sz w:val="20"/>
          <w:szCs w:val="20"/>
          <w:lang w:val="nl-BE"/>
        </w:rPr>
        <w:t xml:space="preserve"> met de betrekking tot de verwerking van persoonsgegevens die </w:t>
      </w:r>
      <w:r w:rsidR="007D056F">
        <w:rPr>
          <w:rFonts w:ascii="Tahoma" w:hAnsi="Tahoma" w:cs="Tahoma"/>
          <w:sz w:val="20"/>
          <w:szCs w:val="20"/>
          <w:lang w:val="nl-BE"/>
        </w:rPr>
        <w:t>in het kader van de beoogde verwerking zal plaatsvinden</w:t>
      </w:r>
      <w:r w:rsidR="00584C03">
        <w:rPr>
          <w:rFonts w:ascii="Tahoma" w:hAnsi="Tahoma" w:cs="Tahoma"/>
          <w:sz w:val="20"/>
          <w:szCs w:val="20"/>
          <w:lang w:val="nl-BE"/>
        </w:rPr>
        <w:t xml:space="preserve">. Uit deze beoordeling is gebleken dat er </w:t>
      </w:r>
      <w:r w:rsidR="007D056F">
        <w:rPr>
          <w:rFonts w:ascii="Tahoma" w:hAnsi="Tahoma" w:cs="Tahoma"/>
          <w:sz w:val="20"/>
          <w:szCs w:val="20"/>
          <w:lang w:val="nl-BE"/>
        </w:rPr>
        <w:t xml:space="preserve">geen </w:t>
      </w:r>
      <w:r w:rsidR="005A0769">
        <w:rPr>
          <w:rFonts w:ascii="Tahoma" w:hAnsi="Tahoma" w:cs="Tahoma"/>
          <w:sz w:val="20"/>
          <w:szCs w:val="20"/>
          <w:lang w:val="nl-BE"/>
        </w:rPr>
        <w:t xml:space="preserve">hoog </w:t>
      </w:r>
      <w:r w:rsidR="00584C03">
        <w:rPr>
          <w:rFonts w:ascii="Tahoma" w:hAnsi="Tahoma" w:cs="Tahoma"/>
          <w:sz w:val="20"/>
          <w:szCs w:val="20"/>
          <w:lang w:val="nl-BE"/>
        </w:rPr>
        <w:t xml:space="preserve">residuair </w:t>
      </w:r>
      <w:r w:rsidR="005A0769">
        <w:rPr>
          <w:rFonts w:ascii="Tahoma" w:hAnsi="Tahoma" w:cs="Tahoma"/>
          <w:sz w:val="20"/>
          <w:szCs w:val="20"/>
          <w:lang w:val="nl-BE"/>
        </w:rPr>
        <w:t xml:space="preserve">risico </w:t>
      </w:r>
      <w:r w:rsidR="007D056F">
        <w:rPr>
          <w:rFonts w:ascii="Tahoma" w:hAnsi="Tahoma" w:cs="Tahoma"/>
          <w:sz w:val="20"/>
          <w:szCs w:val="20"/>
          <w:lang w:val="nl-BE"/>
        </w:rPr>
        <w:t>aanwezig is.</w:t>
      </w:r>
    </w:p>
    <w:p w14:paraId="3D9F59C1" w14:textId="77777777" w:rsidR="000252A7" w:rsidRPr="00E54842" w:rsidRDefault="000252A7" w:rsidP="00470AAD">
      <w:pPr>
        <w:spacing w:line="360" w:lineRule="auto"/>
        <w:jc w:val="both"/>
        <w:rPr>
          <w:rFonts w:ascii="Tahoma" w:hAnsi="Tahoma" w:cs="Tahoma"/>
          <w:sz w:val="20"/>
          <w:szCs w:val="20"/>
          <w:lang w:val="nl-BE"/>
        </w:rPr>
      </w:pPr>
    </w:p>
    <w:p w14:paraId="5D90023F" w14:textId="34E9FB58"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 xml:space="preserve">Wij danken het </w:t>
      </w:r>
      <w:r w:rsidR="00DB0954">
        <w:rPr>
          <w:rFonts w:ascii="Tahoma" w:hAnsi="Tahoma" w:cs="Tahoma"/>
          <w:sz w:val="20"/>
          <w:szCs w:val="20"/>
          <w:lang w:val="nl-BE"/>
        </w:rPr>
        <w:t>Informatieveiligheidsc</w:t>
      </w:r>
      <w:r w:rsidRPr="00E54842">
        <w:rPr>
          <w:rFonts w:ascii="Tahoma" w:hAnsi="Tahoma" w:cs="Tahoma"/>
          <w:sz w:val="20"/>
          <w:szCs w:val="20"/>
          <w:lang w:val="nl-BE"/>
        </w:rPr>
        <w:t xml:space="preserve">omité bij voorbaat om de datum van inwerkingtreding van de </w:t>
      </w:r>
      <w:r w:rsidR="00DB0954">
        <w:rPr>
          <w:rFonts w:ascii="Tahoma" w:hAnsi="Tahoma" w:cs="Tahoma"/>
          <w:sz w:val="20"/>
          <w:szCs w:val="20"/>
          <w:lang w:val="nl-BE"/>
        </w:rPr>
        <w:t xml:space="preserve">beraadslaging </w:t>
      </w:r>
      <w:r w:rsidR="008904E1">
        <w:rPr>
          <w:rFonts w:ascii="Tahoma" w:hAnsi="Tahoma" w:cs="Tahoma"/>
          <w:sz w:val="20"/>
          <w:szCs w:val="20"/>
          <w:lang w:val="nl-BE"/>
        </w:rPr>
        <w:t>nr. 22/001 van 11 januari 2022</w:t>
      </w:r>
      <w:r w:rsidR="00DB0954">
        <w:rPr>
          <w:rFonts w:ascii="Tahoma" w:hAnsi="Tahoma" w:cs="Tahoma"/>
          <w:sz w:val="20"/>
          <w:szCs w:val="20"/>
          <w:lang w:val="nl-BE"/>
        </w:rPr>
        <w:t xml:space="preserve"> </w:t>
      </w:r>
      <w:r w:rsidRPr="00E54842">
        <w:rPr>
          <w:rFonts w:ascii="Tahoma" w:hAnsi="Tahoma" w:cs="Tahoma"/>
          <w:sz w:val="20"/>
          <w:szCs w:val="20"/>
          <w:lang w:val="nl-BE"/>
        </w:rPr>
        <w:t xml:space="preserve">voor de organisatie </w:t>
      </w:r>
      <w:r w:rsidR="00DB0954">
        <w:rPr>
          <w:rFonts w:ascii="Tahoma" w:hAnsi="Tahoma" w:cs="Tahoma"/>
          <w:sz w:val="20"/>
          <w:szCs w:val="20"/>
          <w:lang w:val="nl-BE"/>
        </w:rPr>
        <w:t xml:space="preserve">of instelling </w:t>
      </w:r>
      <w:r w:rsidRPr="00E54842">
        <w:rPr>
          <w:rFonts w:ascii="Tahoma" w:hAnsi="Tahoma" w:cs="Tahoma"/>
          <w:sz w:val="20"/>
          <w:szCs w:val="20"/>
          <w:lang w:val="nl-BE"/>
        </w:rPr>
        <w:t>die ik vertegenwoordig, mee te delen.</w:t>
      </w:r>
    </w:p>
    <w:p w14:paraId="78B30612" w14:textId="77777777" w:rsidR="004469A4" w:rsidRPr="00E54842" w:rsidRDefault="004469A4" w:rsidP="00470AAD">
      <w:pPr>
        <w:spacing w:line="360" w:lineRule="auto"/>
        <w:jc w:val="both"/>
        <w:rPr>
          <w:rFonts w:ascii="Tahoma" w:hAnsi="Tahoma" w:cs="Tahoma"/>
          <w:sz w:val="20"/>
          <w:szCs w:val="20"/>
          <w:lang w:val="nl-BE"/>
        </w:rPr>
      </w:pPr>
    </w:p>
    <w:p w14:paraId="06FCE2EB" w14:textId="77777777"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Met oprechte hoogachting,</w:t>
      </w:r>
    </w:p>
    <w:p w14:paraId="20BD36D4" w14:textId="77777777" w:rsidR="00C75BE9" w:rsidRDefault="00C75BE9" w:rsidP="00470AAD">
      <w:pPr>
        <w:spacing w:line="360" w:lineRule="auto"/>
        <w:jc w:val="both"/>
        <w:rPr>
          <w:rFonts w:ascii="Tahoma" w:hAnsi="Tahoma" w:cs="Tahoma"/>
          <w:sz w:val="20"/>
          <w:szCs w:val="20"/>
          <w:lang w:val="nl-BE"/>
        </w:rPr>
      </w:pPr>
    </w:p>
    <w:p w14:paraId="1218B4BE" w14:textId="4C31775E" w:rsidR="00DB0954"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Naam van de ondergetekende:</w:t>
      </w:r>
    </w:p>
    <w:p w14:paraId="3D3D2131" w14:textId="5DEE17ED" w:rsidR="004469A4" w:rsidRPr="00E54842" w:rsidRDefault="00A91B27" w:rsidP="00470AAD">
      <w:pPr>
        <w:spacing w:line="360" w:lineRule="auto"/>
        <w:jc w:val="both"/>
        <w:rPr>
          <w:rFonts w:ascii="Tahoma" w:hAnsi="Tahoma" w:cs="Tahoma"/>
          <w:sz w:val="20"/>
          <w:szCs w:val="20"/>
          <w:lang w:val="nl-BE"/>
        </w:rPr>
      </w:pPr>
      <w:r w:rsidRPr="00E54842">
        <w:rPr>
          <w:rFonts w:ascii="Tahoma" w:hAnsi="Tahoma" w:cs="Tahoma"/>
          <w:sz w:val="20"/>
          <w:szCs w:val="20"/>
          <w:lang w:val="nl-BE"/>
        </w:rPr>
        <w:t>Functie:</w:t>
      </w:r>
    </w:p>
    <w:p w14:paraId="15ED2927" w14:textId="77777777" w:rsidR="00C75BE9" w:rsidRPr="00E54842" w:rsidRDefault="00C75BE9" w:rsidP="00C75BE9">
      <w:pPr>
        <w:spacing w:line="360" w:lineRule="auto"/>
        <w:jc w:val="both"/>
        <w:rPr>
          <w:rFonts w:ascii="Tahoma" w:hAnsi="Tahoma" w:cs="Tahoma"/>
          <w:sz w:val="20"/>
          <w:szCs w:val="20"/>
          <w:lang w:val="nl-BE"/>
        </w:rPr>
      </w:pPr>
      <w:r w:rsidRPr="00E54842">
        <w:rPr>
          <w:rFonts w:ascii="Tahoma" w:hAnsi="Tahoma" w:cs="Tahoma"/>
          <w:sz w:val="20"/>
          <w:szCs w:val="20"/>
          <w:lang w:val="nl-BE"/>
        </w:rPr>
        <w:t>Handtekening:</w:t>
      </w:r>
    </w:p>
    <w:p w14:paraId="6D2F1F47" w14:textId="77777777" w:rsidR="006568DD" w:rsidRPr="008A125B" w:rsidRDefault="006568DD" w:rsidP="00470AAD">
      <w:pPr>
        <w:jc w:val="both"/>
        <w:rPr>
          <w:rFonts w:ascii="Tahoma" w:hAnsi="Tahoma" w:cs="Tahoma"/>
          <w:sz w:val="20"/>
          <w:szCs w:val="20"/>
          <w:lang w:val="nl-BE"/>
        </w:rPr>
      </w:pPr>
    </w:p>
    <w:p w14:paraId="124376C2" w14:textId="77777777" w:rsidR="00FD3103" w:rsidRDefault="00FD3103" w:rsidP="00FD3103">
      <w:pPr>
        <w:jc w:val="both"/>
        <w:rPr>
          <w:rFonts w:ascii="Tahoma" w:hAnsi="Tahoma" w:cs="Tahoma"/>
          <w:b/>
          <w:bCs/>
          <w:sz w:val="20"/>
          <w:szCs w:val="20"/>
          <w:lang w:val="nl-BE"/>
        </w:rPr>
      </w:pPr>
    </w:p>
    <w:p w14:paraId="6AEE3DBB" w14:textId="7EC97968" w:rsidR="00FD3103" w:rsidRPr="008A125B" w:rsidRDefault="00FD3103" w:rsidP="00FD3103">
      <w:pPr>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5167FFB2" w14:textId="77777777" w:rsidR="002100A1" w:rsidRDefault="002100A1" w:rsidP="00470AAD">
      <w:pPr>
        <w:jc w:val="both"/>
        <w:rPr>
          <w:rFonts w:ascii="Tahoma" w:hAnsi="Tahoma" w:cs="Tahoma"/>
          <w:sz w:val="20"/>
          <w:szCs w:val="20"/>
          <w:lang w:val="nl-BE"/>
        </w:rPr>
      </w:pPr>
    </w:p>
    <w:sectPr w:rsidR="002100A1">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abstractNum w:abstractNumId="1" w15:restartNumberingAfterBreak="0">
    <w:nsid w:val="2F4A5E6C"/>
    <w:multiLevelType w:val="hybridMultilevel"/>
    <w:tmpl w:val="57EEC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BA7761"/>
    <w:multiLevelType w:val="hybridMultilevel"/>
    <w:tmpl w:val="457CF6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05A501F"/>
    <w:multiLevelType w:val="hybridMultilevel"/>
    <w:tmpl w:val="E45636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0252A7"/>
    <w:rsid w:val="00086D57"/>
    <w:rsid w:val="00133A70"/>
    <w:rsid w:val="001B1014"/>
    <w:rsid w:val="002100A1"/>
    <w:rsid w:val="002E17BB"/>
    <w:rsid w:val="002F6433"/>
    <w:rsid w:val="00410712"/>
    <w:rsid w:val="004469A4"/>
    <w:rsid w:val="00470AAD"/>
    <w:rsid w:val="004837D6"/>
    <w:rsid w:val="004C12A6"/>
    <w:rsid w:val="005714B5"/>
    <w:rsid w:val="00584C03"/>
    <w:rsid w:val="005A0769"/>
    <w:rsid w:val="005A3E06"/>
    <w:rsid w:val="0061472D"/>
    <w:rsid w:val="006568DD"/>
    <w:rsid w:val="006A28FF"/>
    <w:rsid w:val="006F0751"/>
    <w:rsid w:val="00735535"/>
    <w:rsid w:val="007D056F"/>
    <w:rsid w:val="007D55CA"/>
    <w:rsid w:val="008904E1"/>
    <w:rsid w:val="008A125B"/>
    <w:rsid w:val="009F35DA"/>
    <w:rsid w:val="00A67B99"/>
    <w:rsid w:val="00A91B27"/>
    <w:rsid w:val="00AC31A4"/>
    <w:rsid w:val="00B65FF1"/>
    <w:rsid w:val="00C10D0A"/>
    <w:rsid w:val="00C75BE9"/>
    <w:rsid w:val="00DB0954"/>
    <w:rsid w:val="00DE130A"/>
    <w:rsid w:val="00DE2592"/>
    <w:rsid w:val="00E3344C"/>
    <w:rsid w:val="00E54842"/>
    <w:rsid w:val="00E6797C"/>
    <w:rsid w:val="00F370F6"/>
    <w:rsid w:val="00F5270A"/>
    <w:rsid w:val="00FA2259"/>
    <w:rsid w:val="00FD31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4F36"/>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68DD"/>
    <w:rPr>
      <w:color w:val="0000FF" w:themeColor="hyperlink"/>
      <w:u w:val="single"/>
    </w:rPr>
  </w:style>
  <w:style w:type="character" w:customStyle="1" w:styleId="CBPLNormal">
    <w:name w:val="CBPL Normal"/>
    <w:basedOn w:val="DefaultParagraphFont"/>
    <w:uiPriority w:val="1"/>
    <w:rsid w:val="006568DD"/>
    <w:rPr>
      <w:rFonts w:eastAsia="MS Mincho"/>
    </w:rPr>
  </w:style>
  <w:style w:type="character" w:customStyle="1" w:styleId="BodyCopy">
    <w:name w:val="BodyCopy"/>
    <w:basedOn w:val="DefaultParagraphFont"/>
    <w:rsid w:val="007D55CA"/>
    <w:rPr>
      <w:rFonts w:ascii="Tahoma" w:hAnsi="Tahoma"/>
      <w:sz w:val="18"/>
    </w:rPr>
  </w:style>
  <w:style w:type="paragraph" w:styleId="BalloonText">
    <w:name w:val="Balloon Text"/>
    <w:basedOn w:val="Normal"/>
    <w:link w:val="BalloonTextChar"/>
    <w:uiPriority w:val="99"/>
    <w:semiHidden/>
    <w:unhideWhenUsed/>
    <w:rsid w:val="00571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B5"/>
    <w:rPr>
      <w:rFonts w:ascii="Segoe UI" w:hAnsi="Segoe UI" w:cs="Segoe UI"/>
      <w:sz w:val="18"/>
      <w:szCs w:val="18"/>
    </w:rPr>
  </w:style>
  <w:style w:type="character" w:styleId="UnresolvedMention">
    <w:name w:val="Unresolved Mention"/>
    <w:basedOn w:val="DefaultParagraphFont"/>
    <w:uiPriority w:val="99"/>
    <w:semiHidden/>
    <w:unhideWhenUsed/>
    <w:rsid w:val="00DE2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csi@mail.fgov.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BOSATEMP-124977563-9618</_dlc_DocId>
    <_dlc_DocIdUrl xmlns="81244d14-5ce4-4a7b-8743-301f920c1a25">
      <Url>https://gcloudbelgium.sharepoint.com/sites/BOSA-TEMP/DT/_layouts/15/DocIdRedir.aspx?ID=BOSATEMP-124977563-9618</Url>
      <Description>BOSATEMP-124977563-9618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C5E92E-1470-4B5A-91E9-171B15BEE27D}">
  <ds:schemaRefs>
    <ds:schemaRef ds:uri="http://schemas.microsoft.com/sharepoint/v3/contenttype/forms"/>
  </ds:schemaRefs>
</ds:datastoreItem>
</file>

<file path=customXml/itemProps2.xml><?xml version="1.0" encoding="utf-8"?>
<ds:datastoreItem xmlns:ds="http://schemas.openxmlformats.org/officeDocument/2006/customXml" ds:itemID="{D748094A-7996-4B1C-A687-F386F1AF6C19}">
  <ds:schemaRefs>
    <ds:schemaRef ds:uri="http://purl.org/dc/terms/"/>
    <ds:schemaRef ds:uri="http://schemas.microsoft.com/office/2006/documentManagement/types"/>
    <ds:schemaRef ds:uri="86ac52e8-28bc-4a17-9ed0-ff9d6f1a4334"/>
    <ds:schemaRef ds:uri="http://purl.org/dc/dcmitype/"/>
    <ds:schemaRef ds:uri="http://purl.org/dc/elements/1.1/"/>
    <ds:schemaRef ds:uri="ca50a2d2-7751-4848-a99d-783c9aa7164e"/>
    <ds:schemaRef ds:uri="http://schemas.microsoft.com/office/2006/metadata/properties"/>
    <ds:schemaRef ds:uri="http://schemas.microsoft.com/office/infopath/2007/PartnerControls"/>
    <ds:schemaRef ds:uri="http://schemas.openxmlformats.org/package/2006/metadata/core-properties"/>
    <ds:schemaRef ds:uri="81244d14-5ce4-4a7b-8743-301f920c1a25"/>
    <ds:schemaRef ds:uri="http://www.w3.org/XML/1998/namespace"/>
  </ds:schemaRefs>
</ds:datastoreItem>
</file>

<file path=customXml/itemProps3.xml><?xml version="1.0" encoding="utf-8"?>
<ds:datastoreItem xmlns:ds="http://schemas.openxmlformats.org/officeDocument/2006/customXml" ds:itemID="{7233147A-DF98-4BEF-9F8B-531FFC81BD35}">
  <ds:schemaRefs>
    <ds:schemaRef ds:uri="http://schemas.openxmlformats.org/officeDocument/2006/bibliography"/>
  </ds:schemaRefs>
</ds:datastoreItem>
</file>

<file path=customXml/itemProps4.xml><?xml version="1.0" encoding="utf-8"?>
<ds:datastoreItem xmlns:ds="http://schemas.openxmlformats.org/officeDocument/2006/customXml" ds:itemID="{492425D2-C4F1-4511-AF71-9946A9DD1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29E3F7-2F30-412F-86A8-3C116B2CCE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CBPL-CPVP</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25</cp:revision>
  <cp:lastPrinted>2020-06-22T07:29:00Z</cp:lastPrinted>
  <dcterms:created xsi:type="dcterms:W3CDTF">2020-06-22T08:03:00Z</dcterms:created>
  <dcterms:modified xsi:type="dcterms:W3CDTF">2022-01-31T09:45:00Z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d44b4c35-b45c-41bc-949a-59f8e4598a64</vt:lpwstr>
  </property>
</Properties>
</file>